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5" w:rsidRDefault="00806205" w:rsidP="0024637A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MUSEO DE CIENCIAS LA SALLE, LA BIODIVERSIDAD EN LA ESCUELA  </w:t>
      </w: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hAnsi="Arial" w:cs="Arial"/>
          <w:b/>
          <w:noProof/>
          <w:color w:val="4F81BD" w:themeColor="accent1"/>
          <w:spacing w:val="20"/>
          <w:sz w:val="20"/>
          <w:szCs w:val="20"/>
        </w:rPr>
        <w:drawing>
          <wp:inline distT="0" distB="0" distL="0" distR="0">
            <wp:extent cx="2664460" cy="1998345"/>
            <wp:effectExtent l="0" t="0" r="2540" b="190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INTEGRANTES</w:t>
      </w: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ANGIE ARENAS</w:t>
      </w: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YOLANDA RIAÑO</w:t>
      </w:r>
    </w:p>
    <w:p w:rsidR="001A4657" w:rsidRDefault="001A4657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ELIANA ROPERO</w:t>
      </w: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A238C2" w:rsidRDefault="00A238C2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C5A6D"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RESEÑA HISTORICA</w:t>
      </w:r>
    </w:p>
    <w:p w:rsidR="00FB500B" w:rsidRDefault="00FB500B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B500B" w:rsidRDefault="00FB500B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B500B" w:rsidRPr="004C5A6D" w:rsidRDefault="00FB500B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Style w:val="apple-converted-space"/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A238C2" w:rsidRPr="004C5A6D" w:rsidRDefault="00A238C2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C5A6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C5A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Museo de La Salle</w:t>
      </w:r>
      <w:r w:rsidRPr="004C5A6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r w:rsidRPr="004C5A6D">
        <w:rPr>
          <w:rFonts w:ascii="Arial" w:hAnsi="Arial" w:cs="Arial"/>
          <w:color w:val="000000"/>
          <w:sz w:val="20"/>
          <w:szCs w:val="20"/>
        </w:rPr>
        <w:t xml:space="preserve">La sede es la herencia de la arquitectura asociada a la obra de los Hermanos de Las Escuelas Cristianas, congregación de hermanos fundada en los </w:t>
      </w:r>
      <w:r w:rsidRPr="004C5A6D">
        <w:rPr>
          <w:rFonts w:ascii="Arial" w:hAnsi="Arial" w:cs="Arial"/>
          <w:color w:val="000000"/>
          <w:sz w:val="20"/>
          <w:szCs w:val="20"/>
        </w:rPr>
        <w:t>albores</w:t>
      </w:r>
      <w:r w:rsidRPr="004C5A6D">
        <w:rPr>
          <w:rFonts w:ascii="Arial" w:hAnsi="Arial" w:cs="Arial"/>
          <w:color w:val="000000"/>
          <w:sz w:val="20"/>
          <w:szCs w:val="20"/>
        </w:rPr>
        <w:t xml:space="preserve"> del siglo XVII en Francia por San Juan Bautista de La Salle declarado por la iglesia "Patrono Universal de los Educadores..." los hermanos llegan al país en el año 1890 y se radican en el año 1893 en Bogotá para desarrollar su misión educativa.</w:t>
      </w:r>
    </w:p>
    <w:p w:rsidR="00A238C2" w:rsidRPr="004C5A6D" w:rsidRDefault="00A238C2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238C2" w:rsidRDefault="00A238C2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A238C2" w:rsidRDefault="00A238C2" w:rsidP="00806205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C5A6D"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LO QUE PODRAS ENCONTRAR</w:t>
      </w:r>
    </w:p>
    <w:p w:rsidR="00806205" w:rsidRPr="004C5A6D" w:rsidRDefault="00806205" w:rsidP="00806205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4C5A6D" w:rsidRPr="004C5A6D" w:rsidRDefault="004C5A6D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A238C2" w:rsidRPr="00A238C2" w:rsidRDefault="00A238C2" w:rsidP="00806205">
      <w:pPr>
        <w:pBdr>
          <w:bottom w:val="single" w:sz="6" w:space="4" w:color="D4A7C5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A238C2"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PALEONTOLOGÍA</w:t>
      </w:r>
    </w:p>
    <w:p w:rsidR="004C5A6D" w:rsidRDefault="00A238C2" w:rsidP="00A238C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A238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División de Paleontología cuenta con una muestra representativa de fósiles entre los cuales se destaca el Caballo Americano representado en la Colección Paleontológica </w:t>
      </w:r>
      <w:r w:rsidR="00602934" w:rsidRPr="00A238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="0060293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</w:t>
      </w:r>
      <w:r w:rsid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A238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Museo de La Salle</w:t>
      </w:r>
      <w:r w:rsidRP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r w:rsid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A238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 un cráneo completo al parecer de un macho viejo fue hallado en 1923 en Cerr</w:t>
      </w:r>
      <w:r w:rsid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 Gordo (Mosquera-Cundinamarca).</w:t>
      </w:r>
    </w:p>
    <w:p w:rsidR="0024637A" w:rsidRDefault="0024637A" w:rsidP="00A238C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4637A" w:rsidRDefault="0024637A" w:rsidP="00A238C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4637A" w:rsidRDefault="0024637A" w:rsidP="001A465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1810512" cy="1091184"/>
            <wp:effectExtent l="0" t="0" r="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37A" w:rsidRDefault="0024637A" w:rsidP="00A238C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C5A6D" w:rsidRPr="004C5A6D" w:rsidRDefault="004C5A6D" w:rsidP="00A238C2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C5A6D" w:rsidRPr="004C5A6D" w:rsidRDefault="004C5A6D" w:rsidP="00806205">
      <w:pPr>
        <w:pBdr>
          <w:bottom w:val="single" w:sz="6" w:space="4" w:color="D4A7C5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C5A6D"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ANTROPOLOGÍA</w:t>
      </w:r>
    </w:p>
    <w:p w:rsidR="004C5A6D" w:rsidRDefault="004C5A6D" w:rsidP="004C5A6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 </w:t>
      </w:r>
      <w:r w:rsidRPr="004C5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Museo de La Salle Bogotá</w:t>
      </w:r>
      <w:r w:rsidRP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 en la División de Antropología tiene bajo su custodia 78 piezas en la categoría de Patrimonio Arqueológico Nacional de acuerdo al Certificado de Tenencia de Bienes al Patrimonio Ar</w:t>
      </w:r>
      <w:r w:rsidR="008062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queológico Nacional.</w:t>
      </w:r>
    </w:p>
    <w:p w:rsidR="001A4657" w:rsidRDefault="001A4657" w:rsidP="004C5A6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4637A" w:rsidRDefault="001A4657" w:rsidP="001A465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46109C3A" wp14:editId="06463BB5">
            <wp:extent cx="1808135" cy="600075"/>
            <wp:effectExtent l="0" t="0" r="1905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6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229" cy="6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657" w:rsidRDefault="001A4657" w:rsidP="001A4657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24637A" w:rsidRDefault="0024637A" w:rsidP="004C5A6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C5A6D" w:rsidRPr="004C5A6D" w:rsidRDefault="004C5A6D" w:rsidP="00806205">
      <w:pPr>
        <w:pBdr>
          <w:bottom w:val="single" w:sz="6" w:space="4" w:color="D4A7C5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4C5A6D"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BOTÁNICA</w:t>
      </w:r>
    </w:p>
    <w:p w:rsidR="004C5A6D" w:rsidRPr="004C5A6D" w:rsidRDefault="004C5A6D" w:rsidP="001A4657">
      <w:pPr>
        <w:shd w:val="clear" w:color="auto" w:fill="FFFFFF"/>
        <w:spacing w:before="75" w:after="75" w:line="33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C5A6D">
        <w:rPr>
          <w:rFonts w:ascii="Arial" w:eastAsia="Times New Roman" w:hAnsi="Arial" w:cs="Arial"/>
          <w:noProof/>
          <w:color w:val="000000"/>
          <w:sz w:val="20"/>
          <w:szCs w:val="20"/>
          <w:lang w:eastAsia="es-ES"/>
        </w:rPr>
        <w:drawing>
          <wp:inline distT="0" distB="0" distL="0" distR="0" wp14:anchorId="632DFE71" wp14:editId="76872C42">
            <wp:extent cx="2095500" cy="1152525"/>
            <wp:effectExtent l="0" t="0" r="0" b="9525"/>
            <wp:docPr id="6" name="Imagen 6" descr="La Flor de Bogo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 Flor de Bogot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57" w:rsidRPr="00A238C2" w:rsidRDefault="004C5A6D" w:rsidP="0024637A">
      <w:pPr>
        <w:shd w:val="clear" w:color="auto" w:fill="FFFFFF"/>
        <w:spacing w:before="75" w:after="75" w:line="33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4C5A6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División de Botánica del museo cuenta con un Herbario representativo de la flora alto andina y los alrededores de Bogotá cuenta con más d</w:t>
      </w:r>
      <w:r w:rsidR="0024637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 10.000 ejemplares de plantas</w:t>
      </w:r>
      <w:r w:rsidR="001A465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602934" w:rsidRPr="004C5A6D" w:rsidRDefault="00806205" w:rsidP="00602934">
      <w:pPr>
        <w:pBdr>
          <w:bottom w:val="single" w:sz="6" w:space="4" w:color="D4A7C5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ZOOL</w:t>
      </w:r>
      <w:r w:rsidRPr="004C5A6D">
        <w:rPr>
          <w:rFonts w:ascii="Arial" w:eastAsia="Times New Roman" w:hAnsi="Arial" w:cs="Arial"/>
          <w:b/>
          <w:color w:val="4F81BD" w:themeColor="accent1"/>
          <w:spacing w:val="20"/>
          <w:sz w:val="20"/>
          <w:szCs w:val="20"/>
          <w:lang w:eastAsia="es-E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OGÍA</w:t>
      </w:r>
    </w:p>
    <w:p w:rsidR="00602934" w:rsidRDefault="00602934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sz w:val="20"/>
          <w:szCs w:val="20"/>
        </w:rPr>
      </w:pPr>
    </w:p>
    <w:p w:rsidR="00602934" w:rsidRDefault="00602934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1567" cy="1514475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1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34" w:rsidRDefault="00602934" w:rsidP="00A238C2">
      <w:pPr>
        <w:pStyle w:val="NormalWeb"/>
        <w:shd w:val="clear" w:color="auto" w:fill="FFFFFF"/>
        <w:spacing w:before="75" w:beforeAutospacing="0" w:after="75" w:afterAutospacing="0" w:line="336" w:lineRule="atLeast"/>
        <w:rPr>
          <w:rFonts w:ascii="Arial" w:hAnsi="Arial" w:cs="Arial"/>
          <w:sz w:val="20"/>
          <w:szCs w:val="20"/>
        </w:rPr>
      </w:pPr>
    </w:p>
    <w:p w:rsidR="00FB500B" w:rsidRDefault="004C5A6D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las cuales se encuentran animales de todo tipo tales como; reptiles, mamíferos, aves, terrestres y acuáticos. Algunos de ellos se </w:t>
      </w:r>
      <w:r w:rsidR="0024637A">
        <w:rPr>
          <w:rFonts w:ascii="Arial" w:hAnsi="Arial" w:cs="Arial"/>
          <w:sz w:val="20"/>
          <w:szCs w:val="20"/>
        </w:rPr>
        <w:t>pudieron</w:t>
      </w:r>
      <w:r>
        <w:rPr>
          <w:rFonts w:ascii="Arial" w:hAnsi="Arial" w:cs="Arial"/>
          <w:sz w:val="20"/>
          <w:szCs w:val="20"/>
        </w:rPr>
        <w:t xml:space="preserve"> visualizar que nacían con </w:t>
      </w:r>
      <w:r w:rsidR="0024637A">
        <w:rPr>
          <w:rFonts w:ascii="Arial" w:hAnsi="Arial" w:cs="Arial"/>
          <w:sz w:val="20"/>
          <w:szCs w:val="20"/>
        </w:rPr>
        <w:t xml:space="preserve">malformaciones debido a cuestiones genéticas </w:t>
      </w:r>
      <w:r w:rsidR="001A4657">
        <w:rPr>
          <w:rFonts w:ascii="Arial" w:hAnsi="Arial" w:cs="Arial"/>
          <w:sz w:val="20"/>
          <w:szCs w:val="20"/>
        </w:rPr>
        <w:t>este aporte se debe al famoso charles Darwin</w:t>
      </w: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1A4657" w:rsidRDefault="001A4657" w:rsidP="001A4657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:rsidR="00806205" w:rsidRDefault="00806205" w:rsidP="00806205">
      <w:pPr>
        <w:jc w:val="center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 w:rsidRPr="00806205"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lastRenderedPageBreak/>
        <w:t>CONCLUSIONES Y RECOMENDACIONES</w:t>
      </w:r>
    </w:p>
    <w:p w:rsidR="0024637A" w:rsidRDefault="0024637A" w:rsidP="00806205">
      <w:pPr>
        <w:jc w:val="center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806205" w:rsidRDefault="00806205" w:rsidP="00806205">
      <w:pPr>
        <w:jc w:val="both"/>
        <w:rPr>
          <w:rFonts w:ascii="Arial" w:hAnsi="Arial" w:cs="Arial"/>
          <w:b/>
          <w:color w:val="4F81BD" w:themeColor="accent1"/>
          <w:spacing w:val="20"/>
          <w:sz w:val="20"/>
          <w:szCs w:val="2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</w:p>
    <w:p w:rsidR="00FB500B" w:rsidRPr="00806205" w:rsidRDefault="00806205" w:rsidP="0024637A">
      <w:pPr>
        <w:spacing w:before="75" w:after="75" w:line="360" w:lineRule="auto"/>
        <w:jc w:val="both"/>
        <w:rPr>
          <w:rFonts w:ascii="Arial" w:hAnsi="Arial" w:cs="Arial"/>
          <w:sz w:val="20"/>
          <w:szCs w:val="20"/>
        </w:rPr>
      </w:pPr>
      <w:r w:rsidRPr="00806205">
        <w:rPr>
          <w:rFonts w:ascii="Arial" w:hAnsi="Arial" w:cs="Arial"/>
          <w:sz w:val="20"/>
          <w:szCs w:val="20"/>
        </w:rPr>
        <w:t xml:space="preserve">Es prioritario y necesario que el Museo de La Salle fortalezca su rol como un factor importante en la sociedad por su papel divulgativo, educador y fomentador de la cultura y las ciencias. Sin olvidar su oportunidad de albergar grandes riquezas de la historia de una sociedad para el </w:t>
      </w:r>
      <w:r w:rsidR="000D7E74">
        <w:rPr>
          <w:rFonts w:ascii="Arial" w:hAnsi="Arial" w:cs="Arial"/>
          <w:sz w:val="20"/>
          <w:szCs w:val="20"/>
        </w:rPr>
        <w:t xml:space="preserve">deleite de varias generaciones. </w:t>
      </w:r>
      <w:r w:rsidRPr="00806205">
        <w:rPr>
          <w:rFonts w:ascii="Arial" w:hAnsi="Arial" w:cs="Arial"/>
          <w:sz w:val="20"/>
          <w:szCs w:val="20"/>
        </w:rPr>
        <w:t>En el contexto actual la importancia del Museo de La Salle radica en resaltar la Tradición Científica de La Salle en Colombia, de la cual es heredera</w:t>
      </w:r>
      <w:r w:rsidR="000D7E74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806205">
        <w:rPr>
          <w:rFonts w:ascii="Arial" w:hAnsi="Arial" w:cs="Arial"/>
          <w:sz w:val="20"/>
          <w:szCs w:val="20"/>
        </w:rPr>
        <w:t xml:space="preserve"> la Universidad de La Salle, y recuperar la Historia de La Salle y el país.</w:t>
      </w:r>
    </w:p>
    <w:sectPr w:rsidR="00FB500B" w:rsidRPr="00806205" w:rsidSect="004C5A6D">
      <w:pgSz w:w="16838" w:h="11906" w:orient="landscape"/>
      <w:pgMar w:top="1701" w:right="1417" w:bottom="170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2"/>
    <w:rsid w:val="000D7E74"/>
    <w:rsid w:val="001A4657"/>
    <w:rsid w:val="001F62FA"/>
    <w:rsid w:val="0024637A"/>
    <w:rsid w:val="004C5A6D"/>
    <w:rsid w:val="00602934"/>
    <w:rsid w:val="00806205"/>
    <w:rsid w:val="00A238C2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238C2"/>
  </w:style>
  <w:style w:type="character" w:customStyle="1" w:styleId="Ttulo2Car">
    <w:name w:val="Título 2 Car"/>
    <w:basedOn w:val="Fuentedeprrafopredeter"/>
    <w:link w:val="Ttulo2"/>
    <w:uiPriority w:val="9"/>
    <w:rsid w:val="00A238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buttonheading">
    <w:name w:val="buttonheading"/>
    <w:basedOn w:val="Normal"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info">
    <w:name w:val="iteminfo"/>
    <w:basedOn w:val="Normal"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ydate">
    <w:name w:val="modifydate"/>
    <w:basedOn w:val="Fuentedeprrafopredeter"/>
    <w:rsid w:val="00A238C2"/>
  </w:style>
  <w:style w:type="paragraph" w:styleId="Textodeglobo">
    <w:name w:val="Balloon Text"/>
    <w:basedOn w:val="Normal"/>
    <w:link w:val="TextodegloboCar"/>
    <w:uiPriority w:val="99"/>
    <w:semiHidden/>
    <w:unhideWhenUsed/>
    <w:rsid w:val="00A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8C2"/>
    <w:rPr>
      <w:rFonts w:ascii="Tahoma" w:hAnsi="Tahoma" w:cs="Tahoma"/>
      <w:sz w:val="16"/>
      <w:szCs w:val="16"/>
    </w:rPr>
  </w:style>
  <w:style w:type="character" w:customStyle="1" w:styleId="rowseparator">
    <w:name w:val="row_separator"/>
    <w:basedOn w:val="Fuentedeprrafopredeter"/>
    <w:rsid w:val="004C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23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238C2"/>
  </w:style>
  <w:style w:type="character" w:customStyle="1" w:styleId="Ttulo2Car">
    <w:name w:val="Título 2 Car"/>
    <w:basedOn w:val="Fuentedeprrafopredeter"/>
    <w:link w:val="Ttulo2"/>
    <w:uiPriority w:val="9"/>
    <w:rsid w:val="00A238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buttonheading">
    <w:name w:val="buttonheading"/>
    <w:basedOn w:val="Normal"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info">
    <w:name w:val="iteminfo"/>
    <w:basedOn w:val="Normal"/>
    <w:rsid w:val="00A2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difydate">
    <w:name w:val="modifydate"/>
    <w:basedOn w:val="Fuentedeprrafopredeter"/>
    <w:rsid w:val="00A238C2"/>
  </w:style>
  <w:style w:type="paragraph" w:styleId="Textodeglobo">
    <w:name w:val="Balloon Text"/>
    <w:basedOn w:val="Normal"/>
    <w:link w:val="TextodegloboCar"/>
    <w:uiPriority w:val="99"/>
    <w:semiHidden/>
    <w:unhideWhenUsed/>
    <w:rsid w:val="00A2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8C2"/>
    <w:rPr>
      <w:rFonts w:ascii="Tahoma" w:hAnsi="Tahoma" w:cs="Tahoma"/>
      <w:sz w:val="16"/>
      <w:szCs w:val="16"/>
    </w:rPr>
  </w:style>
  <w:style w:type="character" w:customStyle="1" w:styleId="rowseparator">
    <w:name w:val="row_separator"/>
    <w:basedOn w:val="Fuentedeprrafopredeter"/>
    <w:rsid w:val="004C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294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8" w:color="CCCCCC"/>
            <w:right w:val="single" w:sz="2" w:space="8" w:color="CCCCCC"/>
          </w:divBdr>
        </w:div>
        <w:div w:id="863984006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0" w:color="CCCCCC"/>
            <w:bottom w:val="single" w:sz="2" w:space="8" w:color="CCCCCC"/>
            <w:right w:val="single" w:sz="2" w:space="8" w:color="CCCCCC"/>
          </w:divBdr>
        </w:div>
      </w:divsChild>
    </w:div>
    <w:div w:id="1807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esteban</cp:lastModifiedBy>
  <cp:revision>1</cp:revision>
  <dcterms:created xsi:type="dcterms:W3CDTF">2015-05-01T23:28:00Z</dcterms:created>
  <dcterms:modified xsi:type="dcterms:W3CDTF">2015-05-02T00:53:00Z</dcterms:modified>
</cp:coreProperties>
</file>